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7417C2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25年硕士研究生入学考试复试科目大纲</w:t>
      </w:r>
    </w:p>
    <w:tbl>
      <w:tblPr>
        <w:tblStyle w:val="5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508"/>
        <w:gridCol w:w="2745"/>
      </w:tblGrid>
      <w:tr w14:paraId="7A634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321D1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AC14B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招生专业代码</w:t>
            </w:r>
          </w:p>
        </w:tc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1218F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招生专业名称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86A20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考试科目代码及名称</w:t>
            </w:r>
          </w:p>
        </w:tc>
      </w:tr>
      <w:tr w14:paraId="17BAA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2E5BC">
            <w:pPr>
              <w:jc w:val="center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经济学院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2C360">
            <w:pPr>
              <w:widowControl/>
              <w:jc w:val="center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025800</w:t>
            </w:r>
          </w:p>
        </w:tc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1FE19">
            <w:pPr>
              <w:wordWrap w:val="0"/>
              <w:spacing w:line="288" w:lineRule="auto"/>
              <w:ind w:firstLine="315" w:firstLineChars="150"/>
              <w:jc w:val="center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数字经济（专业学位）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F49AB">
            <w:pPr>
              <w:widowControl/>
              <w:jc w:val="center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f24 数字经济综合</w:t>
            </w:r>
          </w:p>
        </w:tc>
      </w:tr>
      <w:tr w14:paraId="79047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E0AE0">
            <w:pPr>
              <w:spacing w:line="288" w:lineRule="auto"/>
              <w:jc w:val="center"/>
              <w:rPr>
                <w:rFonts w:hint="eastAsia" w:ascii="华文仿宋" w:hAnsi="华文仿宋" w:eastAsia="华文仿宋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 w14:paraId="6B0783D0">
            <w:pPr>
              <w:spacing w:line="288" w:lineRule="auto"/>
              <w:jc w:val="center"/>
              <w:rPr>
                <w:rFonts w:hint="eastAsia" w:ascii="华文仿宋" w:hAnsi="华文仿宋" w:eastAsia="华文仿宋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一、考试内容</w:t>
            </w:r>
          </w:p>
          <w:p w14:paraId="23BDBB3B">
            <w:pPr>
              <w:wordWrap w:val="0"/>
              <w:spacing w:line="288" w:lineRule="auto"/>
              <w:jc w:val="center"/>
              <w:rPr>
                <w:rFonts w:hint="eastAsia"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E0968">
            <w:pPr>
              <w:adjustRightInd w:val="0"/>
              <w:snapToGrid w:val="0"/>
              <w:spacing w:line="300" w:lineRule="auto"/>
              <w:ind w:firstLine="482" w:firstLineChars="200"/>
              <w:rPr>
                <w:rFonts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本复试考核旨在评估考生在数字经济、数据挖掘与机器学习领域的理论基础、实践能力以及综合运用能力，选拔具备扎实专业知识和创新潜力的优秀人才。考试目标包括：</w:t>
            </w:r>
          </w:p>
          <w:p w14:paraId="6ECF30DC">
            <w:pPr>
              <w:adjustRightInd w:val="0"/>
              <w:snapToGrid w:val="0"/>
              <w:spacing w:line="300" w:lineRule="auto"/>
              <w:ind w:firstLine="482" w:firstLineChars="200"/>
              <w:rPr>
                <w:rFonts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1.评估考生对数字经济学核心概念、理论框架及实际应用的理解。</w:t>
            </w:r>
          </w:p>
          <w:p w14:paraId="1244814F">
            <w:pPr>
              <w:adjustRightInd w:val="0"/>
              <w:snapToGrid w:val="0"/>
              <w:spacing w:line="300" w:lineRule="auto"/>
              <w:ind w:firstLine="482" w:firstLineChars="200"/>
              <w:rPr>
                <w:rFonts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2.考察考生对数据挖掘与机器学习的基本方法、算法及其在数字经济中的应用能力。</w:t>
            </w:r>
          </w:p>
          <w:p w14:paraId="464CB95C">
            <w:pPr>
              <w:adjustRightInd w:val="0"/>
              <w:snapToGrid w:val="0"/>
              <w:spacing w:line="300" w:lineRule="auto"/>
              <w:ind w:firstLine="482" w:firstLineChars="200"/>
              <w:rPr>
                <w:rFonts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3.检验考生的逻辑思维、数据分析能力及解决实际问题的综合素质。</w:t>
            </w:r>
          </w:p>
          <w:p w14:paraId="3D2240B5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数字经济部分（70%）：</w:t>
            </w:r>
          </w:p>
          <w:p w14:paraId="475A2D23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一、基础知识</w:t>
            </w:r>
          </w:p>
          <w:p w14:paraId="75D11E8A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（一）走进数字经济</w:t>
            </w:r>
          </w:p>
          <w:p w14:paraId="55280937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数字经济的定义与特征；数字经济发展阶段的划分及各阶段特点；数字经济学的研究内容。</w:t>
            </w:r>
          </w:p>
          <w:p w14:paraId="7BF666C8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（二）数字经济学的基本规律</w:t>
            </w:r>
          </w:p>
          <w:p w14:paraId="3BBE67F7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网络效应的基本概念、主要类型、多重均衡问题、表现形式；成本效应的类型及其经济影响。</w:t>
            </w:r>
          </w:p>
          <w:p w14:paraId="7BCF64A9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（三）我国数字经济的发展战略</w:t>
            </w:r>
          </w:p>
          <w:p w14:paraId="6CC19FC7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我国数字经济发展的主要特点与突出优势；我国发展数字经济的主要政策梳理与总结；我国发展数字经济的重要意义。</w:t>
            </w:r>
          </w:p>
          <w:p w14:paraId="5B1B8802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二、数字技术</w:t>
            </w:r>
          </w:p>
          <w:p w14:paraId="371D1C24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（一）互联网：数字经济的基石</w:t>
            </w:r>
          </w:p>
          <w:p w14:paraId="30B852A1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互联网、移动互联网与物联网的基本概念与技术特征；消费互联网与工业互联网的分类及特点；互联网的经济效应。</w:t>
            </w:r>
          </w:p>
          <w:p w14:paraId="0471CA5B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（二）大数据：海量信息宝藏</w:t>
            </w:r>
          </w:p>
          <w:p w14:paraId="5E9D9C0A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大数据的定义、类型、4V特点；大数据技术及云计算的概念与应用；大数据的竞争性、排他性、外部性及其对经济的影响</w:t>
            </w:r>
          </w:p>
          <w:p w14:paraId="5C88509E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（三）人工智能：精准决策的新工具</w:t>
            </w:r>
          </w:p>
          <w:p w14:paraId="09A6EB97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人工智能在经济学研究中的应用及作为研究对象的地位；人工智能在数据分析、预测等方面的应用；人工智能对经济的影响及挑战。</w:t>
            </w:r>
          </w:p>
          <w:p w14:paraId="0E9B78A3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（四）区块链：分布式共识的新机制</w:t>
            </w:r>
          </w:p>
          <w:p w14:paraId="010277A3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基于比特币分析区块链的技术特点；区块链的关键技术、核心特征、基本架构与主要类型；共识与分布式共识的基本概念、类型及“三元悖论”。</w:t>
            </w:r>
          </w:p>
          <w:p w14:paraId="6216853F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三、市场交易</w:t>
            </w:r>
          </w:p>
          <w:p w14:paraId="1502BB46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（一）消费者搜寻与在线市场价格</w:t>
            </w:r>
          </w:p>
          <w:p w14:paraId="48ECB56B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价格离散现象和消费者搜寻理论；消费者在线搜寻的主要特征；在线搜寻对在线市场交易的影响。</w:t>
            </w:r>
          </w:p>
          <w:p w14:paraId="02082F0F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（二）在线市场的拍卖机制</w:t>
            </w:r>
          </w:p>
          <w:p w14:paraId="7DAD48A7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在线市场拍卖的拍卖概念、基本形式、经典拍卖理论；</w:t>
            </w:r>
          </w:p>
          <w:p w14:paraId="75548075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（三）在线市场的匹配机制</w:t>
            </w:r>
          </w:p>
          <w:p w14:paraId="48420FF4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匹配的基本概念及经济学含义；单边匹配理论与双边匹配理论；在线市场中的匹配及算法。</w:t>
            </w:r>
          </w:p>
          <w:p w14:paraId="07423F3F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四、产业组织</w:t>
            </w:r>
          </w:p>
          <w:p w14:paraId="13810292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（一）多边平台经济学</w:t>
            </w:r>
          </w:p>
          <w:p w14:paraId="229D8407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数字经济中多边平台的基本概念和不同类型特点；多边平台的价格结构非中性、间接网络效应、多边归属关系等；多边平台高市场集中度的现象及其原因。</w:t>
            </w:r>
          </w:p>
          <w:p w14:paraId="57064CE8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（二）数字经济中的差别定价</w:t>
            </w:r>
          </w:p>
          <w:p w14:paraId="6DE0B328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数字经济中差别定价的含义、特征、分类；数字经济差别定价中配售、优先权溢价、动态定价等行为；数字经济差别定价的福利效应。</w:t>
            </w:r>
          </w:p>
          <w:p w14:paraId="79A74B6B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（三）信息、广告和隐私保护</w:t>
            </w:r>
          </w:p>
          <w:p w14:paraId="661FCFD0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数字经济中的信息不对称现象及其影响；信息与广告在数字经济中的作用及监管挑战；数字经济中的隐私保护策略与法律框架</w:t>
            </w:r>
          </w:p>
          <w:p w14:paraId="1FA50DE1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（四）数字经济中的竞争策略</w:t>
            </w:r>
          </w:p>
          <w:p w14:paraId="6C55018E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数字经济中的竞争环境及关键竞争因素；典型竞争策略在数字经济中的应用与效果；线上-线下竞争模式的竞争策略。</w:t>
            </w:r>
          </w:p>
          <w:p w14:paraId="50CC46E8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（五）数字经济的治理与监管</w:t>
            </w:r>
          </w:p>
          <w:p w14:paraId="3404359C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数字经济中的“垄断”现象及其对效率的影响；数字经济中的反垄断法律框架与政策措施；数字经济治理中消费者权益保护、数据安全与隐私保护、知识产权保护等其他问题。</w:t>
            </w:r>
          </w:p>
          <w:p w14:paraId="3282DC6A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五、测度与增长</w:t>
            </w:r>
          </w:p>
          <w:p w14:paraId="2887F045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（一）数字经济规模核算</w:t>
            </w:r>
          </w:p>
          <w:p w14:paraId="02193F1E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数字经济规模核算的新特点与挑战；数字经济核算的范围和方法。</w:t>
            </w:r>
          </w:p>
          <w:p w14:paraId="5DCD4666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（二）ICT、数据生产要素与经济增长</w:t>
            </w:r>
          </w:p>
          <w:p w14:paraId="28E7C069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“新经济”的崛起及其对经济增长的贡献；ICT对经济增长的推动作用及经济学理论发展；数据作为生产要素的概念、作用及其在经济增长中的角色。</w:t>
            </w:r>
          </w:p>
          <w:p w14:paraId="05FCBFB8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（三）人工智能、就业与经济增长</w:t>
            </w:r>
          </w:p>
          <w:p w14:paraId="61549C4A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人工智能技术的发展前景及其在各行业的应用潜力；人工智能对就业的影响机制，包括替代效应与创造效应；人工智能对经济增长和生产率的影响路径。</w:t>
            </w:r>
          </w:p>
          <w:p w14:paraId="0F406AAE">
            <w:pPr>
              <w:adjustRightInd w:val="0"/>
              <w:snapToGrid w:val="0"/>
              <w:spacing w:line="300" w:lineRule="auto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4CF39C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数据挖掘与机器学习部分（30%）</w:t>
            </w:r>
          </w:p>
          <w:p w14:paraId="05F234F3">
            <w:pPr>
              <w:widowControl/>
              <w:shd w:val="clear" w:color="auto" w:fill="FDFDFE"/>
              <w:spacing w:line="300" w:lineRule="auto"/>
              <w:ind w:firstLine="482" w:firstLineChars="200"/>
              <w:jc w:val="left"/>
              <w:outlineLvl w:val="2"/>
              <w:rPr>
                <w:rFonts w:ascii="Segoe UI" w:hAnsi="Segoe UI" w:cs="Segoe UI"/>
                <w:b/>
                <w:bCs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一、</w:t>
            </w:r>
            <w:r>
              <w:rPr>
                <w:rFonts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基础篇</w:t>
            </w:r>
          </w:p>
          <w:p w14:paraId="37E60B92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（一）</w:t>
            </w:r>
            <w:r>
              <w:rPr>
                <w:rFonts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数据挖掘概论</w:t>
            </w:r>
          </w:p>
          <w:p w14:paraId="62BE999A">
            <w:pPr>
              <w:widowControl/>
              <w:shd w:val="clear" w:color="auto" w:fill="FDFDFE"/>
              <w:spacing w:line="300" w:lineRule="auto"/>
              <w:ind w:firstLine="460" w:firstLineChars="200"/>
              <w:jc w:val="left"/>
              <w:rPr>
                <w:rFonts w:hint="eastAsia" w:ascii="PingFang-SC-Regular" w:hAnsi="PingFang-SC-Regular" w:cs="Segoe UI"/>
                <w:color w:val="000000" w:themeColor="text1"/>
                <w:kern w:val="0"/>
                <w:sz w:val="23"/>
                <w:szCs w:val="2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ingFang-SC-Regular" w:hAnsi="PingFang-SC-Regular" w:cs="Segoe UI"/>
                <w:color w:val="000000" w:themeColor="text1"/>
                <w:kern w:val="0"/>
                <w:sz w:val="23"/>
                <w:szCs w:val="23"/>
                <w14:textFill>
                  <w14:solidFill>
                    <w14:schemeClr w14:val="tx1"/>
                  </w14:solidFill>
                </w14:textFill>
              </w:rPr>
              <w:t>数据挖掘的定义、任务、数据源和技术</w:t>
            </w:r>
            <w:r>
              <w:rPr>
                <w:rFonts w:hint="eastAsia" w:ascii="PingFang-SC-Regular" w:hAnsi="PingFang-SC-Regular" w:cs="Segoe UI"/>
                <w:color w:val="000000" w:themeColor="text1"/>
                <w:kern w:val="0"/>
                <w:sz w:val="23"/>
                <w:szCs w:val="23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PingFang-SC-Regular" w:hAnsi="PingFang-SC-Regular" w:cs="Segoe UI"/>
                <w:color w:val="000000" w:themeColor="text1"/>
                <w:kern w:val="0"/>
                <w:sz w:val="23"/>
                <w:szCs w:val="23"/>
                <w14:textFill>
                  <w14:solidFill>
                    <w14:schemeClr w14:val="tx1"/>
                  </w14:solidFill>
                </w14:textFill>
              </w:rPr>
              <w:t>数据挖掘与数据分析的区别</w:t>
            </w:r>
            <w:r>
              <w:rPr>
                <w:rFonts w:hint="eastAsia" w:ascii="PingFang-SC-Regular" w:hAnsi="PingFang-SC-Regular" w:cs="Segoe UI"/>
                <w:color w:val="000000" w:themeColor="text1"/>
                <w:kern w:val="0"/>
                <w:sz w:val="23"/>
                <w:szCs w:val="23"/>
                <w14:textFill>
                  <w14:solidFill>
                    <w14:schemeClr w14:val="tx1"/>
                  </w14:solidFill>
                </w14:textFill>
              </w:rPr>
              <w:t>；数据挖掘的任务；</w:t>
            </w:r>
            <w:r>
              <w:rPr>
                <w:rFonts w:ascii="PingFang-SC-Regular" w:hAnsi="PingFang-SC-Regular" w:cs="Segoe UI"/>
                <w:color w:val="000000" w:themeColor="text1"/>
                <w:kern w:val="0"/>
                <w:sz w:val="23"/>
                <w:szCs w:val="23"/>
                <w14:textFill>
                  <w14:solidFill>
                    <w14:schemeClr w14:val="tx1"/>
                  </w14:solidFill>
                </w14:textFill>
              </w:rPr>
              <w:t>Python在数据挖掘中的应用优势。</w:t>
            </w:r>
          </w:p>
          <w:p w14:paraId="33995854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Python数据分析与挖掘基础</w:t>
            </w:r>
          </w:p>
          <w:p w14:paraId="0C37522C">
            <w:pPr>
              <w:widowControl/>
              <w:shd w:val="clear" w:color="auto" w:fill="FDFDFE"/>
              <w:spacing w:line="300" w:lineRule="auto"/>
              <w:ind w:firstLine="460" w:firstLineChars="200"/>
              <w:jc w:val="left"/>
              <w:rPr>
                <w:rFonts w:hint="eastAsia" w:ascii="PingFang-SC-Regular" w:hAnsi="PingFang-SC-Regular" w:cs="Segoe UI"/>
                <w:color w:val="000000" w:themeColor="text1"/>
                <w:kern w:val="0"/>
                <w:sz w:val="23"/>
                <w:szCs w:val="2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ingFang-SC-Regular" w:hAnsi="PingFang-SC-Regular" w:cs="Segoe UI"/>
                <w:color w:val="000000" w:themeColor="text1"/>
                <w:kern w:val="0"/>
                <w:sz w:val="23"/>
                <w:szCs w:val="23"/>
                <w14:textFill>
                  <w14:solidFill>
                    <w14:schemeClr w14:val="tx1"/>
                  </w14:solidFill>
                </w14:textFill>
              </w:rPr>
              <w:t>Python基础语法，包括数据类型、变量、运算符和表达式</w:t>
            </w:r>
            <w:r>
              <w:rPr>
                <w:rFonts w:hint="eastAsia" w:ascii="PingFang-SC-Regular" w:hAnsi="PingFang-SC-Regular" w:cs="Segoe UI"/>
                <w:color w:val="000000" w:themeColor="text1"/>
                <w:kern w:val="0"/>
                <w:sz w:val="23"/>
                <w:szCs w:val="23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PingFang-SC-Regular" w:hAnsi="PingFang-SC-Regular" w:cs="Segoe UI"/>
                <w:color w:val="000000" w:themeColor="text1"/>
                <w:kern w:val="0"/>
                <w:sz w:val="23"/>
                <w:szCs w:val="23"/>
                <w14:textFill>
                  <w14:solidFill>
                    <w14:schemeClr w14:val="tx1"/>
                  </w14:solidFill>
                </w14:textFill>
              </w:rPr>
              <w:t>NumPy库的使用，包括数组对象创建、变换、索引、切片和运算</w:t>
            </w:r>
            <w:r>
              <w:rPr>
                <w:rFonts w:hint="eastAsia" w:ascii="PingFang-SC-Regular" w:hAnsi="PingFang-SC-Regular" w:cs="Segoe UI"/>
                <w:color w:val="000000" w:themeColor="text1"/>
                <w:kern w:val="0"/>
                <w:sz w:val="23"/>
                <w:szCs w:val="23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PingFang-SC-Regular" w:hAnsi="PingFang-SC-Regular" w:cs="Segoe UI"/>
                <w:color w:val="000000" w:themeColor="text1"/>
                <w:kern w:val="0"/>
                <w:sz w:val="23"/>
                <w:szCs w:val="23"/>
                <w14:textFill>
                  <w14:solidFill>
                    <w14:schemeClr w14:val="tx1"/>
                  </w14:solidFill>
                </w14:textFill>
              </w:rPr>
              <w:t>Pandas库的使用，包括DataFrame的创建、查询、编辑、统计分析和数据读取存储</w:t>
            </w:r>
            <w:r>
              <w:rPr>
                <w:rFonts w:hint="eastAsia" w:ascii="PingFang-SC-Regular" w:hAnsi="PingFang-SC-Regular" w:cs="Segoe UI"/>
                <w:color w:val="000000" w:themeColor="text1"/>
                <w:kern w:val="0"/>
                <w:sz w:val="23"/>
                <w:szCs w:val="23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PingFang-SC-Regular" w:hAnsi="PingFang-SC-Regular" w:cs="Segoe UI"/>
                <w:color w:val="000000" w:themeColor="text1"/>
                <w:kern w:val="0"/>
                <w:sz w:val="23"/>
                <w:szCs w:val="23"/>
                <w14:textFill>
                  <w14:solidFill>
                    <w14:schemeClr w14:val="tx1"/>
                  </w14:solidFill>
                </w14:textFill>
              </w:rPr>
              <w:t>Matplotlib库的基本绘图功能</w:t>
            </w:r>
            <w:r>
              <w:rPr>
                <w:rFonts w:hint="eastAsia" w:ascii="PingFang-SC-Regular" w:hAnsi="PingFang-SC-Regular" w:cs="Segoe UI"/>
                <w:color w:val="000000" w:themeColor="text1"/>
                <w:kern w:val="0"/>
                <w:sz w:val="23"/>
                <w:szCs w:val="23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PingFang-SC-Regular" w:hAnsi="PingFang-SC-Regular" w:cs="Segoe UI"/>
                <w:color w:val="000000" w:themeColor="text1"/>
                <w:kern w:val="0"/>
                <w:sz w:val="23"/>
                <w:szCs w:val="23"/>
                <w14:textFill>
                  <w14:solidFill>
                    <w14:schemeClr w14:val="tx1"/>
                  </w14:solidFill>
                </w14:textFill>
              </w:rPr>
              <w:t>scikit-learn库的简介和基本使用。</w:t>
            </w:r>
            <w:r>
              <w:rPr>
                <w:rFonts w:hint="eastAsia" w:ascii="PingFang-SC-Regular" w:hAnsi="PingFang-SC-Regular" w:cs="Segoe UI"/>
                <w:color w:val="000000" w:themeColor="text1"/>
                <w:kern w:val="0"/>
                <w:sz w:val="23"/>
                <w:szCs w:val="23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</w:p>
          <w:p w14:paraId="6F297C38">
            <w:pPr>
              <w:widowControl/>
              <w:shd w:val="clear" w:color="auto" w:fill="FDFDFE"/>
              <w:spacing w:line="300" w:lineRule="auto"/>
              <w:ind w:firstLine="482" w:firstLineChars="200"/>
              <w:jc w:val="left"/>
              <w:outlineLvl w:val="2"/>
              <w:rPr>
                <w:rFonts w:ascii="Segoe UI" w:hAnsi="Segoe UI" w:cs="Segoe UI"/>
                <w:b/>
                <w:bCs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二、技术</w:t>
            </w:r>
            <w:r>
              <w:rPr>
                <w:rFonts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篇</w:t>
            </w:r>
          </w:p>
          <w:p w14:paraId="258F53ED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（一）认识数据</w:t>
            </w:r>
          </w:p>
          <w:p w14:paraId="3751A484">
            <w:pPr>
              <w:widowControl/>
              <w:shd w:val="clear" w:color="auto" w:fill="FDFDFE"/>
              <w:spacing w:line="300" w:lineRule="auto"/>
              <w:ind w:firstLine="480" w:firstLineChars="200"/>
              <w:jc w:val="left"/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数据属性的类型</w:t>
            </w:r>
            <w:r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数据的基本统计描述方法</w:t>
            </w:r>
            <w:r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数据可视化的基本原则和方法</w:t>
            </w:r>
            <w:r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数据对象相似性度量的常用方法。</w:t>
            </w:r>
          </w:p>
          <w:p w14:paraId="7D1D0AFD">
            <w:pPr>
              <w:widowControl/>
              <w:shd w:val="clear" w:color="auto" w:fill="FDFDFE"/>
              <w:spacing w:line="300" w:lineRule="auto"/>
              <w:ind w:firstLine="482" w:firstLineChars="200"/>
              <w:jc w:val="left"/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Segoe UI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ascii="宋体" w:hAnsi="宋体" w:cs="Segoe UI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数据预处理</w:t>
            </w:r>
          </w:p>
          <w:p w14:paraId="57F9D6DF">
            <w:pPr>
              <w:widowControl/>
              <w:shd w:val="clear" w:color="auto" w:fill="FDFDFE"/>
              <w:spacing w:line="300" w:lineRule="auto"/>
              <w:ind w:firstLine="480" w:firstLineChars="200"/>
              <w:jc w:val="left"/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数据清洗的方法，包括处理缺失值、异常值等</w:t>
            </w:r>
            <w:r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数据标准化的方法</w:t>
            </w:r>
            <w:r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数据归约的方法。</w:t>
            </w:r>
          </w:p>
          <w:p w14:paraId="43A8B827">
            <w:pPr>
              <w:widowControl/>
              <w:shd w:val="clear" w:color="auto" w:fill="FDFDFE"/>
              <w:spacing w:line="300" w:lineRule="auto"/>
              <w:ind w:firstLine="482" w:firstLineChars="200"/>
              <w:jc w:val="left"/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Segoe UI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（三）</w:t>
            </w:r>
            <w:r>
              <w:rPr>
                <w:rFonts w:ascii="宋体" w:hAnsi="宋体" w:cs="Segoe UI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回归分析</w:t>
            </w:r>
          </w:p>
          <w:p w14:paraId="238B5572">
            <w:pPr>
              <w:widowControl/>
              <w:shd w:val="clear" w:color="auto" w:fill="FDFDFE"/>
              <w:spacing w:line="300" w:lineRule="auto"/>
              <w:ind w:firstLine="480" w:firstLineChars="200"/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线性回归的模型建立、参数估计和预测</w:t>
            </w:r>
            <w:r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回归模型的评估指标和选择方法。</w:t>
            </w:r>
          </w:p>
          <w:p w14:paraId="4D3A40F2">
            <w:pPr>
              <w:widowControl/>
              <w:shd w:val="clear" w:color="auto" w:fill="FDFDFE"/>
              <w:spacing w:line="300" w:lineRule="auto"/>
              <w:ind w:firstLine="482" w:firstLineChars="200"/>
              <w:rPr>
                <w:rFonts w:hint="eastAsia" w:ascii="宋体" w:hAnsi="宋体" w:cs="Segoe UI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Segoe UI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（四）关联规则挖掘</w:t>
            </w:r>
          </w:p>
          <w:p w14:paraId="02A0B28D">
            <w:pPr>
              <w:widowControl/>
              <w:shd w:val="clear" w:color="auto" w:fill="FDFDFE"/>
              <w:spacing w:line="300" w:lineRule="auto"/>
              <w:ind w:firstLine="480" w:firstLineChars="200"/>
              <w:outlineLvl w:val="3"/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关联规则挖掘的基本概念和应用场景</w:t>
            </w:r>
            <w:r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Apriori算法和FP-Growth算法的原理和实现</w:t>
            </w:r>
            <w:r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关联规则挖掘的结果评估和优化方法。</w:t>
            </w:r>
          </w:p>
          <w:p w14:paraId="0A1B8600">
            <w:pPr>
              <w:widowControl/>
              <w:shd w:val="clear" w:color="auto" w:fill="FDFDFE"/>
              <w:spacing w:line="300" w:lineRule="auto"/>
              <w:ind w:firstLine="482" w:firstLineChars="200"/>
              <w:rPr>
                <w:rFonts w:hint="eastAsia" w:ascii="宋体" w:hAnsi="宋体" w:cs="Segoe UI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Segoe UI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（五）分类</w:t>
            </w:r>
          </w:p>
          <w:p w14:paraId="276ADD83">
            <w:pPr>
              <w:widowControl/>
              <w:shd w:val="clear" w:color="auto" w:fill="FDFDFE"/>
              <w:spacing w:line="300" w:lineRule="auto"/>
              <w:ind w:firstLine="480" w:firstLineChars="200"/>
              <w:outlineLvl w:val="3"/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分类问题的基本概念和应用场景；常见的分类算法，如决策树、随机森林、支持向量机等；分类模型的评估指标和优化方法。</w:t>
            </w:r>
          </w:p>
          <w:p w14:paraId="003A244C">
            <w:pPr>
              <w:widowControl/>
              <w:shd w:val="clear" w:color="auto" w:fill="FDFDFE"/>
              <w:spacing w:line="300" w:lineRule="auto"/>
              <w:ind w:firstLine="482" w:firstLineChars="200"/>
              <w:outlineLvl w:val="3"/>
              <w:rPr>
                <w:rFonts w:hint="eastAsia" w:ascii="宋体" w:hAnsi="宋体" w:cs="Segoe UI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Segoe UI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（六）聚类</w:t>
            </w:r>
          </w:p>
          <w:p w14:paraId="28509880">
            <w:pPr>
              <w:widowControl/>
              <w:shd w:val="clear" w:color="auto" w:fill="FDFDFE"/>
              <w:spacing w:line="300" w:lineRule="auto"/>
              <w:ind w:firstLine="480" w:firstLineChars="200"/>
              <w:outlineLvl w:val="3"/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聚类问题的基本概念和应用场景；常见的聚类算法，如K-means、层次聚类、DBSCAN等；聚类结果的评价方法和聚类数的选择方法。</w:t>
            </w:r>
          </w:p>
          <w:p w14:paraId="64D3D7FD">
            <w:pPr>
              <w:widowControl/>
              <w:shd w:val="clear" w:color="auto" w:fill="FDFDFE"/>
              <w:spacing w:line="300" w:lineRule="auto"/>
              <w:ind w:firstLine="482" w:firstLineChars="200"/>
              <w:outlineLvl w:val="3"/>
              <w:rPr>
                <w:rFonts w:hint="eastAsia" w:ascii="宋体" w:hAnsi="宋体" w:cs="Segoe UI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Segoe UI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（七）神经网络与深度学习</w:t>
            </w:r>
          </w:p>
          <w:p w14:paraId="44ABAF74">
            <w:pPr>
              <w:widowControl/>
              <w:shd w:val="clear" w:color="auto" w:fill="FDFDFE"/>
              <w:spacing w:line="300" w:lineRule="auto"/>
              <w:ind w:firstLine="480" w:firstLineChars="200"/>
              <w:outlineLvl w:val="3"/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神经网络的基本结构和原理；深度学习的基本概念和常用框架；常见的深度学习模型，如多层感知器、卷积神经网络、循环神经网络等；深度学习模型的训练和优化方法。</w:t>
            </w:r>
          </w:p>
          <w:p w14:paraId="6C75A9F9">
            <w:pPr>
              <w:widowControl/>
              <w:shd w:val="clear" w:color="auto" w:fill="FDFDFE"/>
              <w:spacing w:line="300" w:lineRule="auto"/>
              <w:ind w:firstLine="482" w:firstLineChars="200"/>
              <w:outlineLvl w:val="3"/>
              <w:rPr>
                <w:rFonts w:hint="eastAsia" w:ascii="宋体" w:hAnsi="宋体" w:cs="Segoe UI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Segoe UI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（八）离群点检测</w:t>
            </w:r>
          </w:p>
          <w:p w14:paraId="752044E1">
            <w:pPr>
              <w:widowControl/>
              <w:shd w:val="clear" w:color="auto" w:fill="FDFDFE"/>
              <w:spacing w:line="300" w:lineRule="auto"/>
              <w:ind w:firstLine="480" w:firstLineChars="200"/>
              <w:outlineLvl w:val="3"/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离群点检测的基本概念和应用场景；常见的离群点检测算法，如基于统计的方法、基于距离的方法、基于密度的方法等；离群点检测结果的评估方法。</w:t>
            </w:r>
          </w:p>
          <w:p w14:paraId="0F985792">
            <w:pPr>
              <w:widowControl/>
              <w:shd w:val="clear" w:color="auto" w:fill="FDFDFE"/>
              <w:spacing w:line="300" w:lineRule="auto"/>
              <w:ind w:firstLine="482" w:firstLineChars="200"/>
              <w:outlineLvl w:val="3"/>
              <w:rPr>
                <w:rFonts w:hint="eastAsia" w:ascii="宋体" w:hAnsi="宋体" w:cs="Segoe UI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Segoe UI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（九）</w:t>
            </w:r>
            <w:r>
              <w:rPr>
                <w:rFonts w:ascii="宋体" w:hAnsi="宋体" w:cs="Segoe UI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数据挖掘</w:t>
            </w:r>
            <w:r>
              <w:rPr>
                <w:rFonts w:hint="eastAsia" w:ascii="宋体" w:hAnsi="宋体" w:cs="Segoe UI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案例</w:t>
            </w:r>
          </w:p>
          <w:p w14:paraId="51A832D2">
            <w:pPr>
              <w:widowControl/>
              <w:shd w:val="clear" w:color="auto" w:fill="FDFDFE"/>
              <w:spacing w:line="300" w:lineRule="auto"/>
              <w:ind w:firstLine="480" w:firstLineChars="200"/>
              <w:jc w:val="left"/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给定数据挖掘案例的背景、问题和目标</w:t>
            </w:r>
            <w:r>
              <w:rPr>
                <w:rFonts w:hint="eastAsia"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宋体" w:hAnsi="宋体" w:cs="Segoe UI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能够根据案例提出自己的见解和改进建议。</w:t>
            </w:r>
          </w:p>
        </w:tc>
      </w:tr>
      <w:tr w14:paraId="47969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98AA4">
            <w:pPr>
              <w:pStyle w:val="7"/>
              <w:spacing w:line="600" w:lineRule="exact"/>
              <w:ind w:firstLine="0" w:firstLineChars="0"/>
              <w:jc w:val="center"/>
              <w:rPr>
                <w:rFonts w:hint="eastAsia" w:ascii="华文仿宋" w:hAnsi="华文仿宋" w:eastAsia="华文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参考书目</w:t>
            </w:r>
          </w:p>
          <w:p w14:paraId="410A1F0A">
            <w:pPr>
              <w:spacing w:line="288" w:lineRule="auto"/>
              <w:jc w:val="center"/>
              <w:rPr>
                <w:rFonts w:hint="eastAsia" w:ascii="华文仿宋" w:hAnsi="华文仿宋" w:eastAsia="华文仿宋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098B9">
            <w:pPr>
              <w:tabs>
                <w:tab w:val="left" w:pos="5186"/>
              </w:tabs>
              <w:jc w:val="left"/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90409C">
            <w:pPr>
              <w:tabs>
                <w:tab w:val="left" w:pos="5186"/>
              </w:tabs>
              <w:jc w:val="left"/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3DD7C7">
            <w:pPr>
              <w:tabs>
                <w:tab w:val="left" w:pos="5186"/>
              </w:tabs>
              <w:jc w:val="left"/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767F2D">
            <w:pPr>
              <w:tabs>
                <w:tab w:val="left" w:pos="5186"/>
              </w:tabs>
              <w:jc w:val="left"/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1.《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数字经济学导论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》，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李涛和刘航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著，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高等教育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出版社，202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年1月。</w:t>
            </w:r>
          </w:p>
          <w:p w14:paraId="21AFECB7">
            <w:pPr>
              <w:tabs>
                <w:tab w:val="left" w:pos="5186"/>
              </w:tabs>
              <w:jc w:val="left"/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2.《Python数据挖掘与机器学习》，魏伟一和张国治著，清华大学出版社，2021年4月。</w:t>
            </w:r>
          </w:p>
        </w:tc>
      </w:tr>
    </w:tbl>
    <w:p w14:paraId="752604E4">
      <w:pPr>
        <w:rPr>
          <w:rFonts w:hint="eastAsia" w:ascii="宋体" w:hAnsi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PingFang-SC-Regular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zNjI4ZDY2YjdkZWU0NjZmMzI5MzJiZDE0YWIyYjEifQ=="/>
  </w:docVars>
  <w:rsids>
    <w:rsidRoot w:val="0079215D"/>
    <w:rsid w:val="00004F38"/>
    <w:rsid w:val="00065118"/>
    <w:rsid w:val="0010674C"/>
    <w:rsid w:val="001A690C"/>
    <w:rsid w:val="001D302F"/>
    <w:rsid w:val="00207FC5"/>
    <w:rsid w:val="00225378"/>
    <w:rsid w:val="00297ACD"/>
    <w:rsid w:val="002B3E9A"/>
    <w:rsid w:val="002C5619"/>
    <w:rsid w:val="002F5B5D"/>
    <w:rsid w:val="00322226"/>
    <w:rsid w:val="00346621"/>
    <w:rsid w:val="00386678"/>
    <w:rsid w:val="0043675E"/>
    <w:rsid w:val="00491670"/>
    <w:rsid w:val="00561E41"/>
    <w:rsid w:val="00675B00"/>
    <w:rsid w:val="006B123C"/>
    <w:rsid w:val="00721020"/>
    <w:rsid w:val="0079215D"/>
    <w:rsid w:val="007E61F2"/>
    <w:rsid w:val="0082571C"/>
    <w:rsid w:val="00856852"/>
    <w:rsid w:val="00893649"/>
    <w:rsid w:val="008F1F4D"/>
    <w:rsid w:val="009B638C"/>
    <w:rsid w:val="00AB6033"/>
    <w:rsid w:val="00B02404"/>
    <w:rsid w:val="00B55996"/>
    <w:rsid w:val="00B934F0"/>
    <w:rsid w:val="00BD0AC8"/>
    <w:rsid w:val="00C50507"/>
    <w:rsid w:val="00C66ECF"/>
    <w:rsid w:val="00CA0162"/>
    <w:rsid w:val="00D0531C"/>
    <w:rsid w:val="00DC2F9C"/>
    <w:rsid w:val="00E833CD"/>
    <w:rsid w:val="00EF7950"/>
    <w:rsid w:val="010C75AF"/>
    <w:rsid w:val="012F2443"/>
    <w:rsid w:val="02534237"/>
    <w:rsid w:val="02661E94"/>
    <w:rsid w:val="028D5673"/>
    <w:rsid w:val="02EE59E6"/>
    <w:rsid w:val="03A52548"/>
    <w:rsid w:val="04E33E82"/>
    <w:rsid w:val="05E97F35"/>
    <w:rsid w:val="062F259D"/>
    <w:rsid w:val="070558A4"/>
    <w:rsid w:val="07122292"/>
    <w:rsid w:val="07504EC1"/>
    <w:rsid w:val="096E162E"/>
    <w:rsid w:val="0A910C84"/>
    <w:rsid w:val="0AE55920"/>
    <w:rsid w:val="0B552401"/>
    <w:rsid w:val="0B5C4475"/>
    <w:rsid w:val="0B633415"/>
    <w:rsid w:val="0BCE4606"/>
    <w:rsid w:val="0CB6584B"/>
    <w:rsid w:val="0DB666B3"/>
    <w:rsid w:val="0DC45CC1"/>
    <w:rsid w:val="0E1F739B"/>
    <w:rsid w:val="0E8042DE"/>
    <w:rsid w:val="0EFF06BE"/>
    <w:rsid w:val="0FFC3E38"/>
    <w:rsid w:val="109655A7"/>
    <w:rsid w:val="10EC5C5A"/>
    <w:rsid w:val="12333415"/>
    <w:rsid w:val="127E28E2"/>
    <w:rsid w:val="12CB10A8"/>
    <w:rsid w:val="13C7343B"/>
    <w:rsid w:val="13D9513A"/>
    <w:rsid w:val="14411E19"/>
    <w:rsid w:val="14D233B9"/>
    <w:rsid w:val="15A24B3A"/>
    <w:rsid w:val="15C947BC"/>
    <w:rsid w:val="161812A0"/>
    <w:rsid w:val="166718DF"/>
    <w:rsid w:val="170B4447"/>
    <w:rsid w:val="17B1467D"/>
    <w:rsid w:val="18491BE4"/>
    <w:rsid w:val="1A4408B5"/>
    <w:rsid w:val="1A6F51CB"/>
    <w:rsid w:val="1A935399"/>
    <w:rsid w:val="1AC67F6C"/>
    <w:rsid w:val="1AD67034"/>
    <w:rsid w:val="1B3A548A"/>
    <w:rsid w:val="1BD25A4D"/>
    <w:rsid w:val="1CA72B6F"/>
    <w:rsid w:val="1CC26358"/>
    <w:rsid w:val="1E087E4C"/>
    <w:rsid w:val="1E254D75"/>
    <w:rsid w:val="1E28404A"/>
    <w:rsid w:val="1E3B3D7D"/>
    <w:rsid w:val="1F1A3993"/>
    <w:rsid w:val="1F264A2D"/>
    <w:rsid w:val="20D04460"/>
    <w:rsid w:val="215018EE"/>
    <w:rsid w:val="215E7BA7"/>
    <w:rsid w:val="21A63C04"/>
    <w:rsid w:val="22E04EF3"/>
    <w:rsid w:val="23145FBC"/>
    <w:rsid w:val="237F451D"/>
    <w:rsid w:val="23850595"/>
    <w:rsid w:val="245C3C5B"/>
    <w:rsid w:val="24E30CCB"/>
    <w:rsid w:val="255A0F8D"/>
    <w:rsid w:val="25B14925"/>
    <w:rsid w:val="26551754"/>
    <w:rsid w:val="2699712D"/>
    <w:rsid w:val="26B9069B"/>
    <w:rsid w:val="2754465E"/>
    <w:rsid w:val="27561C28"/>
    <w:rsid w:val="27814EF7"/>
    <w:rsid w:val="28FA7AB2"/>
    <w:rsid w:val="29BF3AB4"/>
    <w:rsid w:val="2A0552F1"/>
    <w:rsid w:val="2A7A581E"/>
    <w:rsid w:val="2ABE1FBE"/>
    <w:rsid w:val="2B193698"/>
    <w:rsid w:val="2B6C2F10"/>
    <w:rsid w:val="2BA47DCD"/>
    <w:rsid w:val="2BAA0794"/>
    <w:rsid w:val="2BC21038"/>
    <w:rsid w:val="2C4B162F"/>
    <w:rsid w:val="2C640943"/>
    <w:rsid w:val="2D0A773C"/>
    <w:rsid w:val="2D143593"/>
    <w:rsid w:val="2DE46B2A"/>
    <w:rsid w:val="2E24482E"/>
    <w:rsid w:val="2E6E5AA9"/>
    <w:rsid w:val="2EBA6F40"/>
    <w:rsid w:val="2F1F0B51"/>
    <w:rsid w:val="2F2C0713"/>
    <w:rsid w:val="30436698"/>
    <w:rsid w:val="30597FA2"/>
    <w:rsid w:val="307A495F"/>
    <w:rsid w:val="308323C9"/>
    <w:rsid w:val="30A05CC2"/>
    <w:rsid w:val="317B5CBE"/>
    <w:rsid w:val="31886E82"/>
    <w:rsid w:val="31FE5396"/>
    <w:rsid w:val="32B06690"/>
    <w:rsid w:val="32FB15CC"/>
    <w:rsid w:val="3316226B"/>
    <w:rsid w:val="335624A6"/>
    <w:rsid w:val="34A2025B"/>
    <w:rsid w:val="36E957BD"/>
    <w:rsid w:val="370B658B"/>
    <w:rsid w:val="37623CD1"/>
    <w:rsid w:val="38D67910"/>
    <w:rsid w:val="3BAC27A9"/>
    <w:rsid w:val="3BCB5986"/>
    <w:rsid w:val="3BCB62E9"/>
    <w:rsid w:val="3D8A3E9E"/>
    <w:rsid w:val="3DEA7081"/>
    <w:rsid w:val="3E5500EC"/>
    <w:rsid w:val="3F8E5FAB"/>
    <w:rsid w:val="40204729"/>
    <w:rsid w:val="40D7128C"/>
    <w:rsid w:val="417E204F"/>
    <w:rsid w:val="425A14ED"/>
    <w:rsid w:val="427C5BDB"/>
    <w:rsid w:val="431C1B20"/>
    <w:rsid w:val="439B2A45"/>
    <w:rsid w:val="43A22025"/>
    <w:rsid w:val="43B17223"/>
    <w:rsid w:val="4478026A"/>
    <w:rsid w:val="45C269AF"/>
    <w:rsid w:val="461D3BE5"/>
    <w:rsid w:val="47710981"/>
    <w:rsid w:val="47BE592D"/>
    <w:rsid w:val="489A151D"/>
    <w:rsid w:val="48EB1D78"/>
    <w:rsid w:val="48EF5232"/>
    <w:rsid w:val="493354CD"/>
    <w:rsid w:val="4BD218D8"/>
    <w:rsid w:val="4C1333FD"/>
    <w:rsid w:val="4C2A705C"/>
    <w:rsid w:val="4C9170DB"/>
    <w:rsid w:val="4CDD5E7C"/>
    <w:rsid w:val="4CEC60BF"/>
    <w:rsid w:val="4CF80F08"/>
    <w:rsid w:val="4DA150FB"/>
    <w:rsid w:val="4DCD7C9F"/>
    <w:rsid w:val="4E0E7D0D"/>
    <w:rsid w:val="4E125FF9"/>
    <w:rsid w:val="50755107"/>
    <w:rsid w:val="50A82C45"/>
    <w:rsid w:val="50FB50D8"/>
    <w:rsid w:val="5131276E"/>
    <w:rsid w:val="524F6A06"/>
    <w:rsid w:val="52843C02"/>
    <w:rsid w:val="52B96A43"/>
    <w:rsid w:val="53BB67EB"/>
    <w:rsid w:val="548D6173"/>
    <w:rsid w:val="560B1CAC"/>
    <w:rsid w:val="567D247D"/>
    <w:rsid w:val="56867584"/>
    <w:rsid w:val="56D57BC4"/>
    <w:rsid w:val="56E83D9B"/>
    <w:rsid w:val="581A61D6"/>
    <w:rsid w:val="58313520"/>
    <w:rsid w:val="58C12AF6"/>
    <w:rsid w:val="58C17B9F"/>
    <w:rsid w:val="59660E48"/>
    <w:rsid w:val="5A276988"/>
    <w:rsid w:val="5A6776CD"/>
    <w:rsid w:val="5A723129"/>
    <w:rsid w:val="5B2C3641"/>
    <w:rsid w:val="5B503CBD"/>
    <w:rsid w:val="5BAC56BA"/>
    <w:rsid w:val="5BE663CF"/>
    <w:rsid w:val="5D2D69AC"/>
    <w:rsid w:val="5DE11505"/>
    <w:rsid w:val="5E343D6A"/>
    <w:rsid w:val="60D96503"/>
    <w:rsid w:val="61A82AA5"/>
    <w:rsid w:val="61B2336B"/>
    <w:rsid w:val="62B45489"/>
    <w:rsid w:val="638A055C"/>
    <w:rsid w:val="63AD43A2"/>
    <w:rsid w:val="64195594"/>
    <w:rsid w:val="65EE47FE"/>
    <w:rsid w:val="65F04A1A"/>
    <w:rsid w:val="66262448"/>
    <w:rsid w:val="669929BC"/>
    <w:rsid w:val="67112E9A"/>
    <w:rsid w:val="675B4115"/>
    <w:rsid w:val="67B76AB7"/>
    <w:rsid w:val="67B7762E"/>
    <w:rsid w:val="67F56318"/>
    <w:rsid w:val="68210EBB"/>
    <w:rsid w:val="69366BE8"/>
    <w:rsid w:val="69845BA5"/>
    <w:rsid w:val="6B2C2051"/>
    <w:rsid w:val="6B422D4A"/>
    <w:rsid w:val="6B9052EC"/>
    <w:rsid w:val="6B9F0D8E"/>
    <w:rsid w:val="6D1C60F5"/>
    <w:rsid w:val="6DAA1953"/>
    <w:rsid w:val="6DEC3D19"/>
    <w:rsid w:val="6F2D734E"/>
    <w:rsid w:val="70FC51BA"/>
    <w:rsid w:val="7108119A"/>
    <w:rsid w:val="713566AE"/>
    <w:rsid w:val="71BE3C1E"/>
    <w:rsid w:val="723D0FE7"/>
    <w:rsid w:val="73334198"/>
    <w:rsid w:val="736D70DF"/>
    <w:rsid w:val="73B928EF"/>
    <w:rsid w:val="743222E9"/>
    <w:rsid w:val="743D5FEE"/>
    <w:rsid w:val="74452F75"/>
    <w:rsid w:val="760D0CD1"/>
    <w:rsid w:val="77476464"/>
    <w:rsid w:val="785B410D"/>
    <w:rsid w:val="78A9482C"/>
    <w:rsid w:val="78FC7841"/>
    <w:rsid w:val="790B7EAA"/>
    <w:rsid w:val="7A074554"/>
    <w:rsid w:val="7A41719B"/>
    <w:rsid w:val="7AF4420D"/>
    <w:rsid w:val="7B0E3521"/>
    <w:rsid w:val="7B3922A9"/>
    <w:rsid w:val="7B971768"/>
    <w:rsid w:val="7BBB4D2B"/>
    <w:rsid w:val="7BF22E42"/>
    <w:rsid w:val="7CD67CE7"/>
    <w:rsid w:val="7D6E64F9"/>
    <w:rsid w:val="7D8B08C7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rFonts w:asciiTheme="minorHAnsi" w:hAnsiTheme="minorHAnsi" w:eastAsiaTheme="minorEastAsia"/>
      <w:kern w:val="0"/>
      <w:sz w:val="24"/>
    </w:rPr>
  </w:style>
  <w:style w:type="paragraph" w:styleId="7">
    <w:name w:val="List Paragraph"/>
    <w:basedOn w:val="1"/>
    <w:qFormat/>
    <w:uiPriority w:val="0"/>
    <w:pPr>
      <w:ind w:firstLine="420" w:firstLineChars="200"/>
    </w:pPr>
  </w:style>
  <w:style w:type="paragraph" w:customStyle="1" w:styleId="8">
    <w:name w:val="msolistparagraph"/>
    <w:basedOn w:val="1"/>
    <w:qFormat/>
    <w:uiPriority w:val="0"/>
    <w:pPr>
      <w:ind w:firstLine="420" w:firstLineChars="200"/>
    </w:pPr>
  </w:style>
  <w:style w:type="character" w:customStyle="1" w:styleId="9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2256</Words>
  <Characters>2368</Characters>
  <Lines>17</Lines>
  <Paragraphs>4</Paragraphs>
  <TotalTime>264</TotalTime>
  <ScaleCrop>false</ScaleCrop>
  <LinksUpToDate>false</LinksUpToDate>
  <CharactersWithSpaces>2378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2021-04-11T01:33:00Z</dcterms:created>
  <dc:creator>Administrator.USER-20190227GT</dc:creator>
  <cp:lastModifiedBy>小鱼儿</cp:lastModifiedBy>
  <dcterms:modified xsi:type="dcterms:W3CDTF">2025-02-26T01:13:49Z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9EE0194D72A2472190EC6A8EEEB54423</vt:lpwstr>
  </property>
  <property fmtid="{D5CDD505-2E9C-101B-9397-08002B2CF9AE}" pid="4" name="KSOTemplateDocerSaveRecord">
    <vt:lpwstr>eyJoZGlkIjoiMTRhOWNiOGZhZDQwMjllNDM3MWM1YmNiYzBhOTgzYWMiLCJ1c2VySWQiOiIyMDQ4NzA1NjkifQ==</vt:lpwstr>
  </property>
</Properties>
</file>